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B6C2" w14:textId="77777777"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14:paraId="1358D725"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og navnet Phønix Tag Materialer</w:t>
      </w:r>
      <w:r w:rsidR="005112CE">
        <w:rPr>
          <w:rFonts w:ascii="Verdana" w:hAnsi="Verdana" w:cs="Arial"/>
          <w:sz w:val="18"/>
          <w:szCs w:val="18"/>
          <w:highlight w:val="yellow"/>
        </w:rPr>
        <w:t>/PTM</w:t>
      </w:r>
      <w:r w:rsidRPr="00E62C67">
        <w:rPr>
          <w:rFonts w:ascii="Verdana" w:hAnsi="Verdana" w:cs="Arial"/>
          <w:sz w:val="18"/>
          <w:szCs w:val="18"/>
          <w:highlight w:val="yellow"/>
        </w:rPr>
        <w:t xml:space="preserve"> fjernes, såfremt der kun ønskes neutrale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52424F6D"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14:paraId="54EDF026" w14:textId="77777777"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14:paraId="4722BCB1" w14:textId="588D64D1" w:rsidR="006B625D" w:rsidRDefault="00507125" w:rsidP="006B625D">
      <w:pPr>
        <w:tabs>
          <w:tab w:val="left" w:pos="1134"/>
          <w:tab w:val="right" w:pos="9923"/>
        </w:tabs>
        <w:spacing w:line="276" w:lineRule="auto"/>
        <w:rPr>
          <w:rFonts w:ascii="Verdana" w:hAnsi="Verdana" w:cs="Arial"/>
          <w:b/>
          <w:sz w:val="18"/>
          <w:szCs w:val="18"/>
        </w:rPr>
      </w:pPr>
      <w:r>
        <w:rPr>
          <w:rFonts w:ascii="Arial" w:hAnsi="Arial" w:cs="Arial"/>
        </w:rPr>
        <w:tab/>
      </w:r>
      <w:r w:rsidR="000C4BB6" w:rsidRPr="00B55F25">
        <w:rPr>
          <w:rFonts w:ascii="Verdana" w:hAnsi="Verdana" w:cs="Arial"/>
          <w:b/>
          <w:sz w:val="18"/>
          <w:szCs w:val="18"/>
        </w:rPr>
        <w:t xml:space="preserve">Tagdækning, </w:t>
      </w:r>
      <w:r w:rsidR="00E23D76">
        <w:rPr>
          <w:rFonts w:ascii="Verdana" w:hAnsi="Verdana" w:cs="Arial"/>
          <w:b/>
          <w:sz w:val="18"/>
          <w:szCs w:val="18"/>
        </w:rPr>
        <w:t xml:space="preserve">ekstensivt </w:t>
      </w:r>
      <w:r w:rsidR="006B625D">
        <w:rPr>
          <w:rFonts w:ascii="Verdana" w:hAnsi="Verdana" w:cs="Arial"/>
          <w:b/>
          <w:sz w:val="18"/>
          <w:szCs w:val="18"/>
        </w:rPr>
        <w:t>grønt tag</w:t>
      </w:r>
      <w:r w:rsidR="00E66869">
        <w:rPr>
          <w:rFonts w:ascii="Verdana" w:hAnsi="Verdana" w:cs="Arial"/>
          <w:b/>
          <w:sz w:val="18"/>
          <w:szCs w:val="18"/>
        </w:rPr>
        <w:t xml:space="preserve">, </w:t>
      </w:r>
      <w:r w:rsidR="009C10AD">
        <w:rPr>
          <w:rFonts w:ascii="Verdana" w:hAnsi="Verdana" w:cs="Arial"/>
          <w:b/>
          <w:sz w:val="18"/>
          <w:szCs w:val="18"/>
        </w:rPr>
        <w:t>2 lags glatdækning</w:t>
      </w:r>
      <w:r w:rsidR="009C10AD" w:rsidRPr="00B55F25">
        <w:rPr>
          <w:rFonts w:ascii="Verdana" w:hAnsi="Verdana" w:cs="Arial"/>
          <w:b/>
          <w:sz w:val="18"/>
          <w:szCs w:val="18"/>
        </w:rPr>
        <w:t>, SBS-bitumen</w:t>
      </w:r>
    </w:p>
    <w:p w14:paraId="1AADB8CE" w14:textId="77777777"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15977CE6"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6F9F30A9"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491AAA92" w14:textId="77777777"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Arbejdet omfatter levering og montering af 60 mm opbygget sedumbelægning på underliggende tagpap og underlag.</w:t>
      </w:r>
    </w:p>
    <w:p w14:paraId="1F0E8187" w14:textId="77777777"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Der gøres opmærksom på, at sedumbelægningen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14:paraId="0A8BCD65" w14:textId="77777777"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14:paraId="30535BC2"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14:paraId="08F3E092"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14:paraId="0EFAF245" w14:textId="77777777"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2 lag tagpapdækning samt sedumbelægning 60/2</w:t>
      </w:r>
      <w:r w:rsidR="00770BE5">
        <w:rPr>
          <w:rFonts w:ascii="Verdana" w:hAnsi="Verdana" w:cs="Arial"/>
          <w:sz w:val="18"/>
          <w:szCs w:val="18"/>
        </w:rPr>
        <w:t>5</w:t>
      </w:r>
      <w:r>
        <w:rPr>
          <w:rFonts w:ascii="Verdana" w:hAnsi="Verdana" w:cs="Arial"/>
          <w:sz w:val="18"/>
          <w:szCs w:val="18"/>
        </w:rPr>
        <w:t xml:space="preserve">.    </w:t>
      </w:r>
    </w:p>
    <w:p w14:paraId="4C2D0181" w14:textId="77777777"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14:paraId="759F93CB"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14:paraId="05F5BC19"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14:paraId="3F3DCD8B"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14:paraId="41032BC2"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31B27849" w14:textId="77777777"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14:paraId="26BD54F3"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4870AC3E"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14:paraId="258CA8AE"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14:paraId="202FF31B"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6A8E08C1"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65F2CBEC" w14:textId="77777777"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2E860795" w14:textId="77777777" w:rsidR="006179DC" w:rsidRDefault="006179DC" w:rsidP="00E627FB">
      <w:pPr>
        <w:tabs>
          <w:tab w:val="left" w:pos="1134"/>
          <w:tab w:val="right" w:pos="9923"/>
        </w:tabs>
        <w:spacing w:line="276" w:lineRule="auto"/>
        <w:rPr>
          <w:rFonts w:ascii="Verdana" w:hAnsi="Verdana" w:cs="Arial"/>
          <w:b/>
          <w:sz w:val="18"/>
          <w:szCs w:val="18"/>
        </w:rPr>
      </w:pPr>
    </w:p>
    <w:p w14:paraId="66DDB9B7" w14:textId="77777777" w:rsidR="006179DC" w:rsidRPr="00B55F25" w:rsidRDefault="006179DC" w:rsidP="00E627FB">
      <w:pPr>
        <w:tabs>
          <w:tab w:val="left" w:pos="1134"/>
          <w:tab w:val="right" w:pos="9923"/>
        </w:tabs>
        <w:spacing w:line="276" w:lineRule="auto"/>
        <w:rPr>
          <w:rFonts w:ascii="Verdana" w:hAnsi="Verdana" w:cs="Arial"/>
          <w:b/>
          <w:sz w:val="18"/>
          <w:szCs w:val="18"/>
        </w:rPr>
      </w:pPr>
    </w:p>
    <w:p w14:paraId="632A9278" w14:textId="77777777"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14:paraId="7342027F" w14:textId="77777777"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666BA79"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6E0C8301"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710AAF67"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41F7EDF1"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5F700333"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6737B4C2"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5F1E72A2"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r w:rsidR="005112CE">
        <w:rPr>
          <w:rFonts w:ascii="Verdana" w:hAnsi="Verdana" w:cs="Arial"/>
          <w:sz w:val="18"/>
          <w:szCs w:val="18"/>
        </w:rPr>
        <w:t>PTM</w:t>
      </w:r>
      <w:r w:rsidRPr="00B55F25">
        <w:rPr>
          <w:rFonts w:ascii="Verdana" w:hAnsi="Verdana" w:cs="Arial"/>
          <w:sz w:val="18"/>
          <w:szCs w:val="18"/>
        </w:rPr>
        <w:t>’s anvisning.</w:t>
      </w:r>
    </w:p>
    <w:p w14:paraId="2E2089DE"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3155DB65"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45CE920D"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20C5C6D4" w14:textId="77777777"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14:paraId="5E697F24" w14:textId="77777777" w:rsidR="00FD574F" w:rsidRDefault="00FD574F" w:rsidP="00210D00">
      <w:pPr>
        <w:tabs>
          <w:tab w:val="left" w:pos="1134"/>
          <w:tab w:val="right" w:pos="9923"/>
        </w:tabs>
        <w:spacing w:after="0" w:line="276" w:lineRule="auto"/>
        <w:ind w:left="1134" w:hanging="1134"/>
        <w:rPr>
          <w:rFonts w:ascii="Verdana" w:hAnsi="Verdana" w:cs="Arial"/>
          <w:b/>
          <w:sz w:val="18"/>
          <w:szCs w:val="18"/>
        </w:rPr>
      </w:pPr>
    </w:p>
    <w:p w14:paraId="103F76E6" w14:textId="77777777"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t>Sedumbelægning 60/25</w:t>
      </w:r>
    </w:p>
    <w:p w14:paraId="6DC121D4" w14:textId="77777777"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Sedumtaget skal leveres og monteres som en systemleverance. Systemet leveres som et modulsystem indeholdende følgende:</w:t>
      </w:r>
    </w:p>
    <w:p w14:paraId="253BBEC6"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14:paraId="0012760B"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14:paraId="5F473BBE"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14:paraId="4ACBC742" w14:textId="77777777"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14:paraId="06A81149" w14:textId="77777777"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t>Sedum-modulerne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r w:rsidRPr="007D149A">
        <w:rPr>
          <w:rFonts w:ascii="Verdana" w:hAnsi="Verdana" w:cs="Arial"/>
          <w:sz w:val="18"/>
          <w:szCs w:val="18"/>
        </w:rPr>
        <w:t>B</w:t>
      </w:r>
      <w:r w:rsidRPr="007D149A">
        <w:rPr>
          <w:rFonts w:ascii="Verdana" w:hAnsi="Verdana" w:cs="Arial"/>
          <w:sz w:val="16"/>
          <w:szCs w:val="16"/>
        </w:rPr>
        <w:t>roof</w:t>
      </w:r>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14:paraId="78ABDCFB" w14:textId="77777777"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14:paraId="7449839D"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Vækstmediet skal være testet og lev op til retningslinierne i FLL.</w:t>
      </w:r>
    </w:p>
    <w:p w14:paraId="434B16BF"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32B468D7"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14:paraId="4E26D692"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14:paraId="43029068"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546AB8CD"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Sedum-modulerne skal indeholde mindst 10 forskellige sedum arter.</w:t>
      </w:r>
    </w:p>
    <w:p w14:paraId="1D407434"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14:paraId="4CB6BFAA" w14:textId="77777777"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14:paraId="19E3AF42" w14:textId="77777777"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14:paraId="4EC729ED" w14:textId="77777777"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14:paraId="49A056B8" w14:textId="77777777"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 xml:space="preserve">Desuden skal den samlede opbygning af overmembran, undermembran og det aktuelle </w:t>
      </w:r>
      <w:r w:rsidR="005112CE" w:rsidRPr="007D149A">
        <w:rPr>
          <w:rFonts w:ascii="Verdana" w:hAnsi="Verdana" w:cs="Arial"/>
          <w:sz w:val="18"/>
          <w:szCs w:val="18"/>
        </w:rPr>
        <w:lastRenderedPageBreak/>
        <w:t>bærende underlag, opfylde kravene til brand</w:t>
      </w:r>
      <w:r w:rsidR="005112CE">
        <w:rPr>
          <w:rFonts w:ascii="Verdana" w:hAnsi="Verdana" w:cs="Arial"/>
          <w:sz w:val="18"/>
          <w:szCs w:val="18"/>
        </w:rPr>
        <w:t>-</w:t>
      </w:r>
      <w:r w:rsidR="005112CE" w:rsidRPr="007D149A">
        <w:rPr>
          <w:rFonts w:ascii="Verdana" w:hAnsi="Verdana" w:cs="Arial"/>
          <w:sz w:val="18"/>
          <w:szCs w:val="18"/>
        </w:rPr>
        <w:t>modstand klassificeret som Euroklasse B</w:t>
      </w:r>
      <w:r w:rsidR="005112CE" w:rsidRPr="007D149A">
        <w:rPr>
          <w:rFonts w:ascii="Verdana" w:hAnsi="Verdana" w:cs="Arial"/>
          <w:sz w:val="16"/>
          <w:szCs w:val="16"/>
        </w:rPr>
        <w:t>roof</w:t>
      </w:r>
      <w:r w:rsidR="005112CE" w:rsidRPr="007D149A">
        <w:rPr>
          <w:rFonts w:ascii="Verdana" w:hAnsi="Verdana" w:cs="Arial"/>
          <w:sz w:val="18"/>
          <w:szCs w:val="18"/>
        </w:rPr>
        <w:t>(t2) i overensstemmelse med EN 13501-5.</w:t>
      </w:r>
    </w:p>
    <w:p w14:paraId="272BA0B8" w14:textId="77777777"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14:paraId="4FC17E72"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4D1CBFD1" w14:textId="77777777"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2F79E0C" w14:textId="77777777" w:rsidR="008D02DF" w:rsidRDefault="00782F3D"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8D02DF">
        <w:rPr>
          <w:rFonts w:ascii="Verdana" w:hAnsi="Verdana" w:cs="Arial"/>
          <w:sz w:val="18"/>
          <w:szCs w:val="18"/>
        </w:rPr>
        <w:t>Type:</w:t>
      </w:r>
      <w:r w:rsidR="008D02DF">
        <w:rPr>
          <w:rFonts w:ascii="Verdana" w:hAnsi="Verdana" w:cs="Arial"/>
          <w:sz w:val="18"/>
          <w:szCs w:val="18"/>
        </w:rPr>
        <w:tab/>
        <w:t>SBS-bitumen</w:t>
      </w:r>
    </w:p>
    <w:p w14:paraId="50772C7E"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Pr>
          <w:rFonts w:ascii="Verdana" w:hAnsi="Verdana" w:cs="Arial"/>
          <w:sz w:val="18"/>
          <w:szCs w:val="18"/>
        </w:rPr>
        <w:t>Phønix Tag Materialer svejseovermembran</w:t>
      </w:r>
    </w:p>
    <w:p w14:paraId="06F2BA77"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BituFlex (PF 5000 SBS)</w:t>
      </w:r>
    </w:p>
    <w:p w14:paraId="28E80ECB"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5,1 kg/m</w:t>
      </w:r>
      <w:r>
        <w:rPr>
          <w:rFonts w:ascii="Verdana" w:hAnsi="Verdana" w:cs="Arial"/>
          <w:sz w:val="18"/>
          <w:szCs w:val="18"/>
          <w:vertAlign w:val="superscript"/>
        </w:rPr>
        <w:t>2</w:t>
      </w:r>
    </w:p>
    <w:p w14:paraId="698C57FD"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4818615F"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6A5C58E5"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73CB2BCB"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545C0C72"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6A565B6F"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14:paraId="0DFEB25B"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7F0CF84A"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2F9E27AB"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61649D77"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p>
    <w:p w14:paraId="6BF9CFF8"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69AC52F4"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12F75035"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34CCB482"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14:paraId="2C359BFF" w14:textId="77777777" w:rsidR="008D02DF" w:rsidRDefault="008D02DF" w:rsidP="008D02D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DuraFlex Kombi (PF/GF 3500 SBS)</w:t>
      </w:r>
      <w:r>
        <w:rPr>
          <w:rFonts w:ascii="Verdana" w:hAnsi="Verdana" w:cs="Arial"/>
          <w:sz w:val="18"/>
          <w:szCs w:val="18"/>
        </w:rPr>
        <w:tab/>
      </w:r>
    </w:p>
    <w:p w14:paraId="1FAE4507"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14:paraId="7B9AEAA4"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01289243"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0C7FD169"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1E915E0C"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49D1BA7A"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0DEBC0CA"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284FB4BD" w14:textId="77777777" w:rsidR="008D02DF" w:rsidRDefault="008D02DF" w:rsidP="008D02DF">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14D588B6" w14:textId="77777777" w:rsidR="0065133D" w:rsidRPr="0065133D" w:rsidRDefault="0065133D" w:rsidP="00210D00">
      <w:pPr>
        <w:tabs>
          <w:tab w:val="left" w:pos="1134"/>
          <w:tab w:val="left" w:pos="3969"/>
          <w:tab w:val="right" w:pos="9923"/>
        </w:tabs>
        <w:spacing w:after="0" w:line="276" w:lineRule="auto"/>
        <w:ind w:left="1134" w:hanging="1134"/>
        <w:rPr>
          <w:rFonts w:ascii="Verdana" w:hAnsi="Verdana" w:cs="Arial"/>
          <w:sz w:val="18"/>
          <w:szCs w:val="18"/>
        </w:rPr>
      </w:pPr>
      <w:r w:rsidRPr="0065133D">
        <w:rPr>
          <w:rFonts w:ascii="Verdana" w:hAnsi="Verdana" w:cs="Arial"/>
          <w:sz w:val="18"/>
          <w:szCs w:val="18"/>
        </w:rPr>
        <w:tab/>
      </w:r>
    </w:p>
    <w:p w14:paraId="60167CBE" w14:textId="268D105A" w:rsidR="00547852" w:rsidRDefault="0065133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65133D">
        <w:rPr>
          <w:rFonts w:ascii="Verdana" w:hAnsi="Verdana" w:cs="Arial"/>
          <w:sz w:val="18"/>
          <w:szCs w:val="18"/>
        </w:rPr>
        <w:tab/>
      </w:r>
      <w:r w:rsidR="00547852" w:rsidRPr="001F78E3">
        <w:rPr>
          <w:rFonts w:ascii="Verdana" w:hAnsi="Verdana" w:cs="Arial"/>
          <w:b/>
          <w:sz w:val="18"/>
          <w:szCs w:val="18"/>
        </w:rPr>
        <w:t>Levetid</w:t>
      </w:r>
      <w:r w:rsidR="00547852">
        <w:rPr>
          <w:rFonts w:ascii="Verdana" w:hAnsi="Verdana" w:cs="Arial"/>
          <w:sz w:val="18"/>
          <w:szCs w:val="18"/>
        </w:rPr>
        <w:br/>
        <w:t>Dokumenteret levetid på min. 50 år i form af gældende Teknisk Godkendelse til Anvendelse Nr. TGA.2018/004 for 2-lags tagdækning.</w:t>
      </w:r>
    </w:p>
    <w:p w14:paraId="4B2B7E8F" w14:textId="77777777" w:rsidR="00CF0D59" w:rsidRDefault="00CF0D59"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74315972" w14:textId="77777777" w:rsidR="00CF0D59" w:rsidRPr="00975D63" w:rsidRDefault="00CF0D59" w:rsidP="00CF0D59">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975D63">
        <w:rPr>
          <w:rFonts w:ascii="Verdana" w:hAnsi="Verdana" w:cs="Arial"/>
          <w:b/>
          <w:bCs/>
          <w:sz w:val="18"/>
          <w:szCs w:val="18"/>
        </w:rPr>
        <w:t>LCA</w:t>
      </w:r>
    </w:p>
    <w:p w14:paraId="244164B3" w14:textId="77777777" w:rsidR="00CF0D59" w:rsidRDefault="00CF0D59" w:rsidP="00CF0D59">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7BC0EB49" w14:textId="77777777" w:rsidR="00CF0D59" w:rsidRDefault="00CF0D59" w:rsidP="00CF0D59">
      <w:pPr>
        <w:tabs>
          <w:tab w:val="left" w:pos="1134"/>
          <w:tab w:val="left" w:pos="3969"/>
          <w:tab w:val="left" w:pos="7371"/>
          <w:tab w:val="right" w:pos="9923"/>
        </w:tabs>
        <w:spacing w:after="0" w:line="276" w:lineRule="auto"/>
        <w:ind w:left="1134" w:hanging="1134"/>
        <w:rPr>
          <w:rFonts w:ascii="Verdana" w:hAnsi="Verdana" w:cs="Arial"/>
          <w:sz w:val="18"/>
          <w:szCs w:val="18"/>
        </w:rPr>
      </w:pPr>
    </w:p>
    <w:p w14:paraId="59BC7903" w14:textId="77777777" w:rsidR="00711F36" w:rsidRPr="0053015B" w:rsidRDefault="0054785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14:paraId="2E7B48D3" w14:textId="77777777"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r w:rsidR="005112CE">
        <w:rPr>
          <w:rFonts w:ascii="Verdana" w:hAnsi="Verdana" w:cs="Arial"/>
          <w:sz w:val="18"/>
          <w:szCs w:val="18"/>
        </w:rPr>
        <w:t>PTM</w:t>
      </w:r>
      <w:r w:rsidR="006E57B7">
        <w:rPr>
          <w:rFonts w:ascii="Verdana" w:hAnsi="Verdana" w:cs="Arial"/>
          <w:sz w:val="18"/>
          <w:szCs w:val="18"/>
        </w:rPr>
        <w:t>’s</w:t>
      </w:r>
      <w:r w:rsidRPr="009A3884">
        <w:rPr>
          <w:rFonts w:ascii="Verdana" w:hAnsi="Verdana" w:cs="Arial"/>
          <w:sz w:val="18"/>
          <w:szCs w:val="18"/>
        </w:rPr>
        <w:t xml:space="preserve"> anvisning.</w:t>
      </w:r>
    </w:p>
    <w:p w14:paraId="4AA58D3C" w14:textId="77777777"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C2814AE" w14:textId="77777777"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14:paraId="38AE47E7"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14:paraId="110949F4"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14:paraId="2C66D1BC"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14:paraId="7F88E6B2" w14:textId="77777777"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14:paraId="42072CDB" w14:textId="77777777"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14:paraId="2850A082" w14:textId="77777777"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14:paraId="382A51A0" w14:textId="77777777"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Inden arbejdet påbegyndes, skal underlaget gennemgås, og det vurderes/undersøges om det er i overensstemmelse med underlagskravene i henhold til </w:t>
      </w:r>
      <w:r w:rsidR="005112CE">
        <w:rPr>
          <w:rFonts w:ascii="Verdana" w:hAnsi="Verdana" w:cs="Arial"/>
          <w:sz w:val="18"/>
          <w:szCs w:val="18"/>
        </w:rPr>
        <w:t>PTM</w:t>
      </w:r>
      <w:r w:rsidR="006E57B7">
        <w:rPr>
          <w:rFonts w:ascii="Verdana" w:hAnsi="Verdana" w:cs="Arial"/>
          <w:sz w:val="18"/>
          <w:szCs w:val="18"/>
        </w:rPr>
        <w:t>’s</w:t>
      </w:r>
      <w:r w:rsidRPr="008E1830">
        <w:rPr>
          <w:rFonts w:ascii="Verdana" w:hAnsi="Verdana" w:cs="Arial"/>
          <w:sz w:val="18"/>
          <w:szCs w:val="18"/>
        </w:rPr>
        <w:t xml:space="preserve"> anvisning. Hvis ikke underlaget overholder underlagskravene, skal der aftales med byggeledelsen, hvorledes og hvem 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5112CE">
        <w:rPr>
          <w:rFonts w:ascii="Verdana" w:hAnsi="Verdana" w:cs="Arial"/>
          <w:sz w:val="18"/>
          <w:szCs w:val="18"/>
        </w:rPr>
        <w:t>PTM</w:t>
      </w:r>
      <w:r w:rsidRPr="008E1830">
        <w:rPr>
          <w:rFonts w:ascii="Verdana" w:hAnsi="Verdana" w:cs="Arial"/>
          <w:sz w:val="18"/>
          <w:szCs w:val="18"/>
        </w:rPr>
        <w:t xml:space="preserve"> anvisninger samt de i projekteringsmaterialet specifikke detaljer.</w:t>
      </w:r>
    </w:p>
    <w:p w14:paraId="4A8A3C05" w14:textId="77777777"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14:paraId="342D5DF0" w14:textId="77777777"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008E1830" w:rsidRPr="008E1830">
        <w:rPr>
          <w:rFonts w:ascii="Verdana" w:hAnsi="Verdana" w:cs="Arial"/>
          <w:b/>
          <w:sz w:val="18"/>
          <w:szCs w:val="18"/>
        </w:rPr>
        <w:t>Sedumbelægning</w:t>
      </w:r>
    </w:p>
    <w:p w14:paraId="4B799D06"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 xml:space="preserve">Sedum-modulerne anbefales udlagt på godkendte tagpap/membraner fra Phønix Tag Materialer,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r w:rsidR="005112CE">
        <w:rPr>
          <w:rFonts w:ascii="Verdana" w:hAnsi="Verdana" w:cs="Arial"/>
          <w:sz w:val="18"/>
          <w:szCs w:val="18"/>
        </w:rPr>
        <w:t>PTM</w:t>
      </w:r>
      <w:r w:rsidR="006E57B7">
        <w:rPr>
          <w:rFonts w:ascii="Verdana" w:hAnsi="Verdana" w:cs="Arial"/>
          <w:sz w:val="18"/>
          <w:szCs w:val="18"/>
        </w:rPr>
        <w:t xml:space="preserve">’s </w:t>
      </w:r>
      <w:r>
        <w:rPr>
          <w:rFonts w:ascii="Verdana" w:hAnsi="Verdana" w:cs="Arial"/>
          <w:sz w:val="18"/>
          <w:szCs w:val="18"/>
        </w:rPr>
        <w:t>anvisning.</w:t>
      </w:r>
    </w:p>
    <w:p w14:paraId="1389CB0B"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283F3300"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Kantprofiler, støtteprofiler, bladfang m.m. skal være monteret inden påbegyndelse af udlæg</w:t>
      </w:r>
      <w:r w:rsidR="005231CF">
        <w:rPr>
          <w:rFonts w:ascii="Verdana" w:hAnsi="Verdana" w:cs="Arial"/>
          <w:sz w:val="18"/>
          <w:szCs w:val="18"/>
        </w:rPr>
        <w:t>-</w:t>
      </w:r>
      <w:r>
        <w:rPr>
          <w:rFonts w:ascii="Verdana" w:hAnsi="Verdana" w:cs="Arial"/>
          <w:sz w:val="18"/>
          <w:szCs w:val="18"/>
        </w:rPr>
        <w:t>ningen af sedum-modulerne.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14:paraId="1B943DDA"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2115862D"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14:paraId="51C925BE" w14:textId="77777777"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Det anbefales, at der friholdes min. 300 mm. ind mod tilstødende bygningsdele. Her udlægges søsten 16-22 mm.. Søsten og sedum-modulerne adskilles af stålprofil.</w:t>
      </w:r>
    </w:p>
    <w:p w14:paraId="2CB9C91C" w14:textId="77777777"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14:paraId="6E64FDE7" w14:textId="77777777"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14:paraId="336D72BE"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14:paraId="08D7A530" w14:textId="77777777"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t>Overpap:</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14:paraId="53E8E4D3"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289F49F2"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14:paraId="01E493D9"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r w:rsidR="005112CE">
        <w:rPr>
          <w:rFonts w:ascii="Verdana" w:hAnsi="Verdana" w:cs="Arial"/>
          <w:sz w:val="18"/>
          <w:szCs w:val="18"/>
        </w:rPr>
        <w:t>PTM</w:t>
      </w:r>
      <w:r>
        <w:rPr>
          <w:rFonts w:ascii="Verdana" w:hAnsi="Verdana" w:cs="Arial"/>
          <w:sz w:val="18"/>
          <w:szCs w:val="18"/>
        </w:rPr>
        <w:t>’s</w:t>
      </w:r>
      <w:r w:rsidRPr="005231CF">
        <w:rPr>
          <w:rFonts w:ascii="Verdana" w:hAnsi="Verdana" w:cs="Arial"/>
          <w:sz w:val="18"/>
          <w:szCs w:val="18"/>
        </w:rPr>
        <w:t xml:space="preserve"> anvisning.</w:t>
      </w:r>
    </w:p>
    <w:p w14:paraId="39089186"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18C3832C"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14:paraId="1F8BF006"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14:paraId="5683E321"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1CAD57BC" w14:textId="77777777"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5112CE">
        <w:rPr>
          <w:rFonts w:ascii="Verdana" w:hAnsi="Verdana" w:cs="Arial"/>
          <w:sz w:val="18"/>
          <w:szCs w:val="18"/>
        </w:rPr>
        <w:t>PTM</w:t>
      </w:r>
      <w:r>
        <w:rPr>
          <w:rFonts w:ascii="Verdana" w:hAnsi="Verdana" w:cs="Arial"/>
          <w:sz w:val="18"/>
          <w:szCs w:val="18"/>
        </w:rPr>
        <w:t>’s anvisning.</w:t>
      </w:r>
    </w:p>
    <w:p w14:paraId="410B8C9B"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731DF0D2" w14:textId="77777777"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Sedum</w:t>
      </w:r>
      <w:r w:rsidR="001E72F9">
        <w:rPr>
          <w:rFonts w:ascii="Verdana" w:hAnsi="Verdana" w:cs="Arial"/>
          <w:sz w:val="18"/>
          <w:szCs w:val="18"/>
        </w:rPr>
        <w:t xml:space="preserve"> </w:t>
      </w:r>
      <w:r>
        <w:rPr>
          <w:rFonts w:ascii="Verdana" w:hAnsi="Verdana" w:cs="Arial"/>
          <w:sz w:val="18"/>
          <w:szCs w:val="18"/>
        </w:rPr>
        <w:t>til godkendelse af opbygning/farve/art</w:t>
      </w:r>
    </w:p>
    <w:p w14:paraId="5EAC925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1D75E1CE"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4E644E0A" w14:textId="77777777"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sedum og tagpap. </w:t>
      </w:r>
      <w:r w:rsidRPr="007D149A">
        <w:rPr>
          <w:rFonts w:ascii="Verdana" w:hAnsi="Verdana" w:cs="Arial"/>
          <w:sz w:val="18"/>
          <w:szCs w:val="18"/>
        </w:rPr>
        <w:t>Referencefeltet kan efter byggeledelsens godkendelse indgå i det færdige arbejde.</w:t>
      </w:r>
    </w:p>
    <w:p w14:paraId="7912A3EE"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5B27DA8B"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r w:rsidR="005112CE">
        <w:rPr>
          <w:rFonts w:ascii="Verdana" w:hAnsi="Verdana" w:cs="Arial"/>
          <w:sz w:val="18"/>
          <w:szCs w:val="18"/>
        </w:rPr>
        <w:t>PTM</w:t>
      </w:r>
      <w:r w:rsidRPr="00AC6F5B">
        <w:rPr>
          <w:rFonts w:ascii="Verdana" w:hAnsi="Verdana" w:cs="Arial"/>
          <w:sz w:val="18"/>
          <w:szCs w:val="18"/>
        </w:rPr>
        <w:t>’s anvisning.</w:t>
      </w:r>
    </w:p>
    <w:p w14:paraId="22F7F4B8"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lastRenderedPageBreak/>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1D73F1BD"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040DB0A9"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1C3F046F"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3899E347"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02B0E32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5707FAA8" w14:textId="77777777"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(overpap, underpap og det aktuelle underlag)</w:t>
      </w:r>
    </w:p>
    <w:p w14:paraId="6827D98B" w14:textId="77777777" w:rsidR="005231CF" w:rsidRDefault="005231CF" w:rsidP="005231CF">
      <w:pPr>
        <w:pStyle w:val="Listeafsnit"/>
        <w:tabs>
          <w:tab w:val="left" w:pos="1134"/>
          <w:tab w:val="right" w:pos="9923"/>
        </w:tabs>
        <w:spacing w:line="276" w:lineRule="auto"/>
        <w:ind w:left="1560"/>
        <w:rPr>
          <w:rFonts w:ascii="Verdana" w:hAnsi="Verdana" w:cs="Arial"/>
          <w:sz w:val="18"/>
          <w:szCs w:val="18"/>
        </w:rPr>
      </w:pPr>
    </w:p>
    <w:p w14:paraId="5BD1AA85"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1587A848" w14:textId="77777777"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skal stilles en 5 års gro- og system garanti på sedum-modulerne.</w:t>
      </w:r>
    </w:p>
    <w:p w14:paraId="104F7E38" w14:textId="77777777"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14:paraId="54A9D653"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12901FE6"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E2463B1"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15114C6E"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53ADC43E"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B73A" w14:textId="77777777" w:rsidR="00CD12AF" w:rsidRDefault="00CD12AF" w:rsidP="00CD12AF">
      <w:pPr>
        <w:spacing w:after="0" w:line="240" w:lineRule="auto"/>
      </w:pPr>
      <w:r>
        <w:separator/>
      </w:r>
    </w:p>
  </w:endnote>
  <w:endnote w:type="continuationSeparator" w:id="0">
    <w:p w14:paraId="5C645979"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424E" w14:textId="77777777" w:rsidR="00CD12AF" w:rsidRDefault="00CD12AF" w:rsidP="00CD12AF">
      <w:pPr>
        <w:spacing w:after="0" w:line="240" w:lineRule="auto"/>
      </w:pPr>
      <w:r>
        <w:separator/>
      </w:r>
    </w:p>
  </w:footnote>
  <w:footnote w:type="continuationSeparator" w:id="0">
    <w:p w14:paraId="07C0B1B7"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EE18"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5CD9CC3C"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FEF0D35" wp14:editId="60DA5EC7">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2A7CF882"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17565D7C"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14:paraId="674D11BF"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C10AD">
      <w:rPr>
        <w:rFonts w:ascii="Arial" w:hAnsi="Arial" w:cs="Arial"/>
        <w:noProof/>
        <w:sz w:val="20"/>
        <w:szCs w:val="20"/>
      </w:rPr>
      <w:t>5</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C10AD">
      <w:rPr>
        <w:rFonts w:ascii="Arial" w:hAnsi="Arial" w:cs="Arial"/>
        <w:noProof/>
        <w:sz w:val="20"/>
        <w:szCs w:val="20"/>
      </w:rPr>
      <w:t>5</w:t>
    </w:r>
    <w:r w:rsidR="000C4BB6" w:rsidRPr="00301794">
      <w:rPr>
        <w:rFonts w:ascii="Arial" w:hAnsi="Arial" w:cs="Arial"/>
        <w:sz w:val="20"/>
        <w:szCs w:val="20"/>
      </w:rPr>
      <w:fldChar w:fldCharType="end"/>
    </w:r>
  </w:p>
  <w:p w14:paraId="12AEB2F7"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3472DECC" wp14:editId="35D9FE2B">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013263180">
    <w:abstractNumId w:val="4"/>
  </w:num>
  <w:num w:numId="2" w16cid:durableId="1942490909">
    <w:abstractNumId w:val="3"/>
  </w:num>
  <w:num w:numId="3" w16cid:durableId="766578470">
    <w:abstractNumId w:val="1"/>
  </w:num>
  <w:num w:numId="4" w16cid:durableId="149835814">
    <w:abstractNumId w:val="2"/>
  </w:num>
  <w:num w:numId="5" w16cid:durableId="2087141601">
    <w:abstractNumId w:val="5"/>
  </w:num>
  <w:num w:numId="6" w16cid:durableId="148393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54105"/>
    <w:rsid w:val="0005469D"/>
    <w:rsid w:val="00055C0F"/>
    <w:rsid w:val="00066778"/>
    <w:rsid w:val="000709A7"/>
    <w:rsid w:val="00075E2E"/>
    <w:rsid w:val="000C4BB6"/>
    <w:rsid w:val="000F6009"/>
    <w:rsid w:val="00107FDB"/>
    <w:rsid w:val="00124019"/>
    <w:rsid w:val="0014183E"/>
    <w:rsid w:val="001632AC"/>
    <w:rsid w:val="001A4FB5"/>
    <w:rsid w:val="001B62D6"/>
    <w:rsid w:val="001E72F9"/>
    <w:rsid w:val="00210D00"/>
    <w:rsid w:val="00294FCE"/>
    <w:rsid w:val="00301794"/>
    <w:rsid w:val="00311728"/>
    <w:rsid w:val="00317A01"/>
    <w:rsid w:val="003D535D"/>
    <w:rsid w:val="00425FF5"/>
    <w:rsid w:val="004735D2"/>
    <w:rsid w:val="004E1C02"/>
    <w:rsid w:val="00507125"/>
    <w:rsid w:val="005112CE"/>
    <w:rsid w:val="005231CF"/>
    <w:rsid w:val="00526F03"/>
    <w:rsid w:val="0053015B"/>
    <w:rsid w:val="00547852"/>
    <w:rsid w:val="00556196"/>
    <w:rsid w:val="00597005"/>
    <w:rsid w:val="006179DC"/>
    <w:rsid w:val="0065133D"/>
    <w:rsid w:val="00656510"/>
    <w:rsid w:val="006635B3"/>
    <w:rsid w:val="006B625D"/>
    <w:rsid w:val="006C65B5"/>
    <w:rsid w:val="006E57B7"/>
    <w:rsid w:val="007043DD"/>
    <w:rsid w:val="00711F36"/>
    <w:rsid w:val="00770BE5"/>
    <w:rsid w:val="00782F3D"/>
    <w:rsid w:val="007C136F"/>
    <w:rsid w:val="007D149A"/>
    <w:rsid w:val="007E27FB"/>
    <w:rsid w:val="007F57E4"/>
    <w:rsid w:val="008D02DF"/>
    <w:rsid w:val="008E1830"/>
    <w:rsid w:val="008E550A"/>
    <w:rsid w:val="00976BDF"/>
    <w:rsid w:val="009902CA"/>
    <w:rsid w:val="009A3884"/>
    <w:rsid w:val="009B669E"/>
    <w:rsid w:val="009C10AD"/>
    <w:rsid w:val="009D325D"/>
    <w:rsid w:val="00A87158"/>
    <w:rsid w:val="00A95C56"/>
    <w:rsid w:val="00AC6F5B"/>
    <w:rsid w:val="00AF2A61"/>
    <w:rsid w:val="00B22EB2"/>
    <w:rsid w:val="00B55F25"/>
    <w:rsid w:val="00B76680"/>
    <w:rsid w:val="00BC40BC"/>
    <w:rsid w:val="00C35576"/>
    <w:rsid w:val="00C67F02"/>
    <w:rsid w:val="00C750F8"/>
    <w:rsid w:val="00CD12AF"/>
    <w:rsid w:val="00CF0D59"/>
    <w:rsid w:val="00D521D9"/>
    <w:rsid w:val="00E20575"/>
    <w:rsid w:val="00E23D76"/>
    <w:rsid w:val="00E54484"/>
    <w:rsid w:val="00E627FB"/>
    <w:rsid w:val="00E62C67"/>
    <w:rsid w:val="00E66869"/>
    <w:rsid w:val="00E7756A"/>
    <w:rsid w:val="00ED1C8E"/>
    <w:rsid w:val="00EE43CB"/>
    <w:rsid w:val="00F04FCF"/>
    <w:rsid w:val="00FB38DB"/>
    <w:rsid w:val="00FD57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CD889"/>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1853">
      <w:bodyDiv w:val="1"/>
      <w:marLeft w:val="0"/>
      <w:marRight w:val="0"/>
      <w:marTop w:val="0"/>
      <w:marBottom w:val="0"/>
      <w:divBdr>
        <w:top w:val="none" w:sz="0" w:space="0" w:color="auto"/>
        <w:left w:val="none" w:sz="0" w:space="0" w:color="auto"/>
        <w:bottom w:val="none" w:sz="0" w:space="0" w:color="auto"/>
        <w:right w:val="none" w:sz="0" w:space="0" w:color="auto"/>
      </w:divBdr>
    </w:div>
    <w:div w:id="1078476738">
      <w:bodyDiv w:val="1"/>
      <w:marLeft w:val="0"/>
      <w:marRight w:val="0"/>
      <w:marTop w:val="0"/>
      <w:marBottom w:val="0"/>
      <w:divBdr>
        <w:top w:val="none" w:sz="0" w:space="0" w:color="auto"/>
        <w:left w:val="none" w:sz="0" w:space="0" w:color="auto"/>
        <w:bottom w:val="none" w:sz="0" w:space="0" w:color="auto"/>
        <w:right w:val="none" w:sz="0" w:space="0" w:color="auto"/>
      </w:divBdr>
    </w:div>
    <w:div w:id="17933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985</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5</cp:revision>
  <cp:lastPrinted>2016-09-19T07:49:00Z</cp:lastPrinted>
  <dcterms:created xsi:type="dcterms:W3CDTF">2024-08-19T11:34:00Z</dcterms:created>
  <dcterms:modified xsi:type="dcterms:W3CDTF">2024-08-19T12:38:00Z</dcterms:modified>
</cp:coreProperties>
</file>